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25C" w:rsidRDefault="001628CF">
      <w:hyperlink r:id="rId4" w:history="1">
        <w:r>
          <w:rPr>
            <w:rStyle w:val="Hyperlink"/>
          </w:rPr>
          <w:t>http://dra.gov/newsroom/press-release/news-investment-application-period-open-launches-new-infrastructure-fund/</w:t>
        </w:r>
      </w:hyperlink>
      <w:bookmarkStart w:id="0" w:name="_GoBack"/>
      <w:bookmarkEnd w:id="0"/>
    </w:p>
    <w:sectPr w:rsidR="00EA5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CF"/>
    <w:rsid w:val="001628CF"/>
    <w:rsid w:val="009D5FAC"/>
    <w:rsid w:val="00E4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EB07BE-9A1B-4544-8F8E-8855F324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28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ra.gov/newsroom/press-release/news-investment-application-period-open-launches-new-infrastructure-fu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Morton</dc:creator>
  <cp:keywords/>
  <dc:description/>
  <cp:lastModifiedBy>Evelyn Morton</cp:lastModifiedBy>
  <cp:revision>1</cp:revision>
  <dcterms:created xsi:type="dcterms:W3CDTF">2016-05-16T16:20:00Z</dcterms:created>
  <dcterms:modified xsi:type="dcterms:W3CDTF">2016-05-16T16:20:00Z</dcterms:modified>
</cp:coreProperties>
</file>